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9" w:rsidRDefault="00BB2F15" w:rsidP="003035C9">
      <w:pPr>
        <w:pStyle w:val="Headline5proUC"/>
        <w:rPr>
          <w:rFonts w:ascii="Verdana" w:hAnsi="Verdana"/>
          <w:sz w:val="24"/>
        </w:rPr>
      </w:pPr>
      <w:bookmarkStart w:id="0" w:name="_Toc260129311"/>
      <w:bookmarkStart w:id="1" w:name="_Toc260217346"/>
      <w:bookmarkStart w:id="2" w:name="_Toc260217531"/>
      <w:bookmarkStart w:id="3" w:name="_Toc260217674"/>
      <w:bookmarkStart w:id="4" w:name="_Toc260218515"/>
      <w:bookmarkStart w:id="5" w:name="_Toc260218930"/>
      <w:bookmarkStart w:id="6" w:name="_Toc261450537"/>
      <w:r w:rsidRPr="00BB2F15">
        <w:rPr>
          <w:rFonts w:ascii="Verdana" w:hAnsi="Verdana"/>
          <w:sz w:val="24"/>
        </w:rPr>
        <w:drawing>
          <wp:inline distT="0" distB="0" distL="0" distR="0">
            <wp:extent cx="5760720" cy="920053"/>
            <wp:effectExtent l="19050" t="0" r="0" b="0"/>
            <wp:docPr id="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C9" w:rsidRDefault="003035C9" w:rsidP="003035C9">
      <w:pPr>
        <w:pStyle w:val="Headline5proUC"/>
        <w:rPr>
          <w:rFonts w:ascii="Verdana" w:hAnsi="Verdana"/>
          <w:sz w:val="24"/>
        </w:rPr>
      </w:pPr>
    </w:p>
    <w:p w:rsidR="003035C9" w:rsidRDefault="003035C9" w:rsidP="003035C9">
      <w:pPr>
        <w:pStyle w:val="Headline5proUC"/>
        <w:rPr>
          <w:rFonts w:ascii="Verdana" w:hAnsi="Verdana"/>
          <w:sz w:val="24"/>
        </w:rPr>
      </w:pPr>
    </w:p>
    <w:p w:rsidR="003035C9" w:rsidRDefault="003035C9" w:rsidP="003035C9">
      <w:pPr>
        <w:pStyle w:val="Headline5proUC"/>
        <w:rPr>
          <w:rFonts w:ascii="Verdana" w:hAnsi="Verdana"/>
          <w:sz w:val="24"/>
        </w:rPr>
      </w:pPr>
    </w:p>
    <w:p w:rsidR="003035C9" w:rsidRDefault="003035C9" w:rsidP="003035C9">
      <w:pPr>
        <w:pStyle w:val="Headline5proUC"/>
        <w:rPr>
          <w:rFonts w:ascii="Verdana" w:hAnsi="Verdana"/>
          <w:sz w:val="24"/>
        </w:rPr>
      </w:pPr>
    </w:p>
    <w:p w:rsidR="003035C9" w:rsidRPr="003035C9" w:rsidRDefault="004643C9" w:rsidP="003035C9">
      <w:pPr>
        <w:pStyle w:val="Normlnweb"/>
        <w:spacing w:after="0"/>
        <w:jc w:val="center"/>
        <w:rPr>
          <w:sz w:val="40"/>
          <w:szCs w:val="40"/>
        </w:rPr>
      </w:pPr>
      <w:hyperlink r:id="rId5" w:history="1">
        <w:r w:rsidR="003035C9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3035C9" w:rsidRDefault="003035C9" w:rsidP="003035C9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3035C9" w:rsidRDefault="003035C9" w:rsidP="003035C9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3035C9" w:rsidRDefault="003035C9" w:rsidP="003035C9">
      <w:pPr>
        <w:pStyle w:val="Normlnweb"/>
        <w:spacing w:after="0"/>
        <w:rPr>
          <w:color w:val="002060"/>
          <w:sz w:val="40"/>
          <w:szCs w:val="40"/>
        </w:rPr>
      </w:pPr>
    </w:p>
    <w:p w:rsidR="003035C9" w:rsidRDefault="003035C9" w:rsidP="003035C9">
      <w:pPr>
        <w:pStyle w:val="Normlnweb"/>
        <w:spacing w:after="0"/>
        <w:rPr>
          <w:color w:val="002060"/>
          <w:sz w:val="40"/>
          <w:szCs w:val="40"/>
        </w:rPr>
      </w:pPr>
    </w:p>
    <w:p w:rsidR="003035C9" w:rsidRDefault="003035C9" w:rsidP="003035C9">
      <w:pPr>
        <w:pStyle w:val="Normlnweb"/>
        <w:spacing w:after="0"/>
        <w:rPr>
          <w:color w:val="002060"/>
          <w:sz w:val="40"/>
          <w:szCs w:val="40"/>
        </w:rPr>
      </w:pPr>
    </w:p>
    <w:p w:rsidR="003035C9" w:rsidRPr="003035C9" w:rsidRDefault="003035C9" w:rsidP="003035C9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 w:rsidRPr="003035C9">
        <w:rPr>
          <w:sz w:val="40"/>
          <w:szCs w:val="40"/>
        </w:rPr>
        <w:t>Písemné opakování</w:t>
      </w:r>
      <w:r w:rsidR="00BB2F15">
        <w:rPr>
          <w:sz w:val="40"/>
          <w:szCs w:val="40"/>
        </w:rPr>
        <w:t xml:space="preserve"> -</w:t>
      </w:r>
      <w:r w:rsidRPr="003035C9">
        <w:rPr>
          <w:sz w:val="40"/>
          <w:szCs w:val="40"/>
        </w:rPr>
        <w:t xml:space="preserve"> sčítání</w:t>
      </w:r>
    </w:p>
    <w:p w:rsidR="003035C9" w:rsidRDefault="003035C9" w:rsidP="003035C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Lenka Křelinová</w:t>
      </w:r>
    </w:p>
    <w:p w:rsidR="003035C9" w:rsidRPr="003035C9" w:rsidRDefault="003035C9" w:rsidP="003035C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Matematika – číslo a početní operace</w:t>
      </w:r>
    </w:p>
    <w:p w:rsidR="003035C9" w:rsidRPr="003035C9" w:rsidRDefault="003035C9" w:rsidP="003035C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3035C9" w:rsidRDefault="003035C9" w:rsidP="003035C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6" w:history="1">
        <w:r w:rsidR="00BB2F15" w:rsidRPr="00663FBB">
          <w:rPr>
            <w:rStyle w:val="Hypertextovodkaz"/>
            <w:sz w:val="28"/>
            <w:szCs w:val="28"/>
          </w:rPr>
          <w:t>http://t1.gstatic.com</w:t>
        </w:r>
      </w:hyperlink>
    </w:p>
    <w:p w:rsidR="00BB2F15" w:rsidRPr="003035C9" w:rsidRDefault="00BB2F15" w:rsidP="003035C9">
      <w:pPr>
        <w:pStyle w:val="Normlnweb"/>
        <w:spacing w:after="0"/>
        <w:rPr>
          <w:sz w:val="28"/>
          <w:szCs w:val="28"/>
        </w:rPr>
      </w:pPr>
    </w:p>
    <w:p w:rsidR="00084472" w:rsidRDefault="00084472" w:rsidP="00084472">
      <w:pPr>
        <w:spacing w:before="100" w:beforeAutospacing="1"/>
        <w:jc w:val="center"/>
      </w:pPr>
      <w:r w:rsidRPr="00084472">
        <w:rPr>
          <w:b/>
          <w:bCs/>
          <w:i/>
          <w:iCs/>
          <w:sz w:val="36"/>
          <w:szCs w:val="36"/>
        </w:rPr>
        <w:lastRenderedPageBreak/>
        <w:t>Písemné sčítání</w:t>
      </w:r>
    </w:p>
    <w:p w:rsidR="00084472" w:rsidRPr="00084472" w:rsidRDefault="00084472" w:rsidP="00084472">
      <w:pPr>
        <w:spacing w:before="100" w:beforeAutospacing="1"/>
      </w:pPr>
      <w:r w:rsidRPr="00084472">
        <w:rPr>
          <w:b/>
          <w:bCs/>
          <w:sz w:val="27"/>
          <w:szCs w:val="27"/>
        </w:rPr>
        <w:t>Součet slov</w:t>
      </w:r>
    </w:p>
    <w:p w:rsidR="00084472" w:rsidRPr="00084472" w:rsidRDefault="00084472" w:rsidP="00084472">
      <w:pPr>
        <w:spacing w:before="100" w:beforeAutospacing="1"/>
      </w:pPr>
      <w:r w:rsidRPr="00084472">
        <w:rPr>
          <w:i/>
          <w:iCs/>
          <w:sz w:val="27"/>
          <w:szCs w:val="27"/>
        </w:rPr>
        <w:t>Každé písmenko bude mít svoji hodnotu:</w:t>
      </w:r>
    </w:p>
    <w:p w:rsidR="00084472" w:rsidRPr="00084472" w:rsidRDefault="00084472" w:rsidP="00084472">
      <w:pPr>
        <w:spacing w:before="100" w:beforeAutospacing="1"/>
      </w:pPr>
    </w:p>
    <w:tbl>
      <w:tblPr>
        <w:tblW w:w="526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7"/>
        <w:gridCol w:w="292"/>
        <w:gridCol w:w="277"/>
        <w:gridCol w:w="277"/>
        <w:gridCol w:w="292"/>
        <w:gridCol w:w="277"/>
        <w:gridCol w:w="250"/>
        <w:gridCol w:w="292"/>
        <w:gridCol w:w="292"/>
        <w:gridCol w:w="413"/>
        <w:gridCol w:w="337"/>
        <w:gridCol w:w="337"/>
        <w:gridCol w:w="337"/>
        <w:gridCol w:w="337"/>
        <w:gridCol w:w="368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52"/>
        <w:gridCol w:w="336"/>
        <w:gridCol w:w="336"/>
        <w:gridCol w:w="336"/>
        <w:gridCol w:w="336"/>
      </w:tblGrid>
      <w:tr w:rsidR="00084472" w:rsidRPr="00084472" w:rsidTr="00084472">
        <w:trPr>
          <w:trHeight w:val="781"/>
          <w:tblCellSpacing w:w="0" w:type="dxa"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b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c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d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e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f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g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h</w:t>
            </w:r>
          </w:p>
        </w:tc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ch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i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j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k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l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m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n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o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p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r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ř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s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š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t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u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v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w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x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y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z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27"/>
                <w:szCs w:val="27"/>
              </w:rPr>
              <w:t>ž</w:t>
            </w:r>
          </w:p>
        </w:tc>
      </w:tr>
      <w:tr w:rsidR="00084472" w:rsidRPr="00084472" w:rsidTr="00084472">
        <w:trPr>
          <w:trHeight w:val="573"/>
          <w:tblCellSpacing w:w="0" w:type="dxa"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7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8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9</w:t>
            </w:r>
          </w:p>
        </w:tc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11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12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13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15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16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17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18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19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21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23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24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25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26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27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28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29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472" w:rsidRPr="00084472" w:rsidRDefault="00084472" w:rsidP="00084472">
            <w:pPr>
              <w:spacing w:before="100" w:beforeAutospacing="1" w:after="119"/>
            </w:pPr>
            <w:r w:rsidRPr="00084472">
              <w:rPr>
                <w:sz w:val="18"/>
                <w:szCs w:val="18"/>
              </w:rPr>
              <w:t>30</w:t>
            </w:r>
          </w:p>
        </w:tc>
      </w:tr>
    </w:tbl>
    <w:p w:rsidR="00084472" w:rsidRPr="00084472" w:rsidRDefault="00084472" w:rsidP="00084472">
      <w:pPr>
        <w:spacing w:before="100" w:beforeAutospacing="1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331768" cy="1466748"/>
            <wp:effectExtent l="19050" t="0" r="1732" b="0"/>
            <wp:docPr id="1" name="obrázek 1" descr="http://t3.gstatic.com/images?q=tbn:ANd9GcTORDbWHvKIq9-lRQx-oS0Vfpa-Vvy6w4CoCUJGc4Ww3OX73lU&amp;t=1&amp;usg=__3oAaUHR3seLA8cAfxfuZN8Aj_r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ORDbWHvKIq9-lRQx-oS0Vfpa-Vvy6w4CoCUJGc4Ww3OX73lU&amp;t=1&amp;usg=__3oAaUHR3seLA8cAfxfuZN8Aj_rk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41" cy="146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716232" cy="1427336"/>
            <wp:effectExtent l="19050" t="0" r="0" b="0"/>
            <wp:docPr id="2" name="obrázek 2" descr="http://t1.gstatic.com/images?q=tbn:ANd9GcSeOCKiv89sIzWC_fLo9AHk2GdvKKuGuH0MQtk_P_NzKHmQ8oA&amp;t=1&amp;usg=__9FEjp0DNtcdN2v7zBTx1ZhzMpE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eOCKiv89sIzWC_fLo9AHk2GdvKKuGuH0MQtk_P_NzKHmQ8oA&amp;t=1&amp;usg=__9FEjp0DNtcdN2v7zBTx1ZhzMpEE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7" cy="142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128784" cy="1444336"/>
            <wp:effectExtent l="19050" t="0" r="0" b="0"/>
            <wp:docPr id="3" name="obrázek 3" descr="http://t0.gstatic.com/images?q=tbn:ANd9GcRn2x85jJriNVU1BeKGeMUtKmz8CQ13KS0XGbBK73qDew4vfs4&amp;t=1&amp;h=188&amp;w=148&amp;usg=__i_ASL5_RUGAUyC0UZKAcOsLwBG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n2x85jJriNVU1BeKGeMUtKmz8CQ13KS0XGbBK73qDew4vfs4&amp;t=1&amp;h=188&amp;w=148&amp;usg=__i_ASL5_RUGAUyC0UZKAcOsLwBGo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76" cy="144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72" w:rsidRPr="00084472" w:rsidRDefault="00084472" w:rsidP="00084472">
      <w:pPr>
        <w:spacing w:before="100" w:beforeAutospacing="1"/>
      </w:pPr>
    </w:p>
    <w:p w:rsidR="00084472" w:rsidRPr="00084472" w:rsidRDefault="00084472" w:rsidP="00084472">
      <w:pPr>
        <w:spacing w:before="100" w:beforeAutospacing="1"/>
      </w:pPr>
      <w:r w:rsidRPr="00084472">
        <w:rPr>
          <w:b/>
          <w:bCs/>
          <w:i/>
          <w:iCs/>
          <w:sz w:val="27"/>
          <w:szCs w:val="27"/>
        </w:rPr>
        <w:t>Tvým úkolem je</w:t>
      </w:r>
      <w:r w:rsidRPr="00084472">
        <w:rPr>
          <w:i/>
          <w:iCs/>
          <w:sz w:val="27"/>
          <w:szCs w:val="27"/>
        </w:rPr>
        <w:t>:</w:t>
      </w:r>
    </w:p>
    <w:p w:rsidR="00084472" w:rsidRPr="00084472" w:rsidRDefault="00084472" w:rsidP="00084472">
      <w:pPr>
        <w:spacing w:before="100" w:beforeAutospacing="1"/>
      </w:pPr>
      <w:r w:rsidRPr="00084472">
        <w:rPr>
          <w:sz w:val="27"/>
          <w:szCs w:val="27"/>
        </w:rPr>
        <w:t>Seřadit a porovnat rostlinky, jejichž hodnoty ti sčítáním vyšly od rostlinky s nejmenší hodnotou, po rostlinku s největší hodnotou.</w:t>
      </w:r>
    </w:p>
    <w:p w:rsidR="00084472" w:rsidRPr="00084472" w:rsidRDefault="00084472" w:rsidP="00084472">
      <w:pPr>
        <w:spacing w:before="100" w:beforeAutospacing="1"/>
      </w:pPr>
    </w:p>
    <w:p w:rsidR="00084472" w:rsidRPr="00084472" w:rsidRDefault="00084472" w:rsidP="00084472">
      <w:pPr>
        <w:spacing w:before="100" w:beforeAutospacing="1"/>
      </w:pPr>
    </w:p>
    <w:p w:rsidR="00084472" w:rsidRPr="00084472" w:rsidRDefault="00084472" w:rsidP="00084472">
      <w:pPr>
        <w:spacing w:before="100" w:beforeAutospacing="1"/>
      </w:pPr>
    </w:p>
    <w:p w:rsidR="00084472" w:rsidRPr="00084472" w:rsidRDefault="00084472" w:rsidP="00084472">
      <w:pPr>
        <w:spacing w:before="100" w:beforeAutospacing="1"/>
      </w:pPr>
    </w:p>
    <w:p w:rsidR="00084472" w:rsidRPr="00084472" w:rsidRDefault="00084472" w:rsidP="00084472">
      <w:pPr>
        <w:spacing w:before="100" w:beforeAutospacing="1"/>
      </w:pPr>
    </w:p>
    <w:p w:rsidR="003035C9" w:rsidRPr="00084472" w:rsidRDefault="00084472" w:rsidP="00084472">
      <w:pPr>
        <w:spacing w:before="100" w:beforeAutospacing="1"/>
      </w:pPr>
      <w:r w:rsidRPr="00084472">
        <w:rPr>
          <w:i/>
          <w:iCs/>
          <w:sz w:val="27"/>
          <w:szCs w:val="27"/>
        </w:rPr>
        <w:t>Dokázalo by si i ty samo najít rostlinku, která by měla ještě větší hodnotu než rostlinka na tomto pracovním listu s největší hodnotou?</w:t>
      </w:r>
    </w:p>
    <w:bookmarkEnd w:id="0"/>
    <w:bookmarkEnd w:id="1"/>
    <w:bookmarkEnd w:id="2"/>
    <w:bookmarkEnd w:id="3"/>
    <w:bookmarkEnd w:id="4"/>
    <w:bookmarkEnd w:id="5"/>
    <w:bookmarkEnd w:id="6"/>
    <w:p w:rsidR="00084472" w:rsidRDefault="00084472" w:rsidP="003035C9">
      <w:pPr>
        <w:pStyle w:val="Headline5proUC"/>
        <w:rPr>
          <w:rFonts w:ascii="Verdana" w:hAnsi="Verdana"/>
          <w:sz w:val="24"/>
        </w:rPr>
      </w:pPr>
    </w:p>
    <w:sectPr w:rsidR="00084472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3035C9"/>
    <w:rsid w:val="00084472"/>
    <w:rsid w:val="00145BC3"/>
    <w:rsid w:val="003035C9"/>
    <w:rsid w:val="004643C9"/>
    <w:rsid w:val="00BB2F15"/>
    <w:rsid w:val="00C64499"/>
    <w:rsid w:val="00DB539B"/>
    <w:rsid w:val="00E10F1A"/>
    <w:rsid w:val="00FC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3035C9"/>
    <w:pPr>
      <w:spacing w:line="276" w:lineRule="auto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30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35C9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3035C9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4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1.gstat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visnova.cz/vyukove_materialy.php?predmet=m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2011-02-05T09:57:00Z</dcterms:created>
  <dcterms:modified xsi:type="dcterms:W3CDTF">2011-06-23T13:13:00Z</dcterms:modified>
</cp:coreProperties>
</file>